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BD" w:rsidRPr="00310DEC" w:rsidRDefault="008A3ABD" w:rsidP="008A3ABD">
      <w:pPr>
        <w:spacing w:after="60"/>
        <w:jc w:val="center"/>
        <w:rPr>
          <w:b/>
          <w:bCs/>
          <w:lang w:val="sr-Cyrl-CS"/>
        </w:rPr>
      </w:pPr>
      <w:r>
        <w:rPr>
          <w:b/>
          <w:bCs/>
          <w:lang w:val="sr-Cyrl-CS"/>
        </w:rPr>
        <w:t xml:space="preserve">Table </w:t>
      </w:r>
      <w:r w:rsidRPr="00F469AF">
        <w:rPr>
          <w:b/>
          <w:bCs/>
          <w:lang w:val="sr-Cyrl-CS"/>
        </w:rPr>
        <w:t xml:space="preserve">5.1 </w:t>
      </w:r>
      <w:r w:rsidR="00745138" w:rsidRPr="00745138">
        <w:rPr>
          <w:bCs/>
          <w:lang w:val="sr-Cyrl-CS"/>
        </w:rPr>
        <w:t xml:space="preserve">Course </w:t>
      </w:r>
      <w:r w:rsidR="00745138">
        <w:rPr>
          <w:bCs/>
          <w:lang w:val="sr-Cyrl-CS"/>
        </w:rPr>
        <w:t>s</w:t>
      </w:r>
      <w:r w:rsidRPr="001E7DBB">
        <w:rPr>
          <w:bCs/>
          <w:lang w:val="sr-Cyrl-CS"/>
        </w:rPr>
        <w:t>pecification in program of PhD studies</w:t>
      </w:r>
      <w:r>
        <w:rPr>
          <w:b/>
          <w:bCs/>
          <w:lang w:val="sr-Cyrl-CS"/>
        </w:rPr>
        <w:t xml:space="preserve"> </w:t>
      </w:r>
    </w:p>
    <w:p w:rsidR="005B7B6A" w:rsidRDefault="005B7B6A"/>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52"/>
        <w:gridCol w:w="3776"/>
      </w:tblGrid>
      <w:tr w:rsidR="005B7B6A" w:rsidRPr="00F469AF" w:rsidTr="00745138">
        <w:trPr>
          <w:trHeight w:val="227"/>
          <w:jc w:val="center"/>
        </w:trPr>
        <w:tc>
          <w:tcPr>
            <w:tcW w:w="9468" w:type="dxa"/>
            <w:gridSpan w:val="3"/>
          </w:tcPr>
          <w:p w:rsidR="00F02FF4" w:rsidRPr="00C87DA2" w:rsidRDefault="00745138" w:rsidP="00F55FC9">
            <w:pPr>
              <w:spacing w:line="270" w:lineRule="atLeast"/>
              <w:ind w:left="45"/>
              <w:textAlignment w:val="baseline"/>
              <w:rPr>
                <w:rFonts w:eastAsia="Times New Roman"/>
                <w:bCs/>
                <w:color w:val="000000"/>
                <w:sz w:val="24"/>
                <w:szCs w:val="24"/>
                <w:lang w:val="en-US"/>
              </w:rPr>
            </w:pPr>
            <w:r w:rsidRPr="00745138">
              <w:rPr>
                <w:b/>
                <w:bCs/>
                <w:lang w:val="sr-Cyrl-CS"/>
              </w:rPr>
              <w:t>Course</w:t>
            </w:r>
            <w:r>
              <w:rPr>
                <w:b/>
                <w:bCs/>
                <w:lang w:val="sr-Cyrl-CS"/>
              </w:rPr>
              <w:t xml:space="preserve"> title</w:t>
            </w:r>
            <w:r w:rsidR="005B7B6A" w:rsidRPr="00F469AF">
              <w:rPr>
                <w:b/>
                <w:bCs/>
                <w:lang w:val="sr-Cyrl-CS"/>
              </w:rPr>
              <w:t xml:space="preserve">: </w:t>
            </w:r>
            <w:r w:rsidR="00C87DA2">
              <w:rPr>
                <w:b/>
                <w:bCs/>
                <w:color w:val="000000"/>
                <w:sz w:val="24"/>
                <w:szCs w:val="24"/>
                <w:lang w:val="en-US"/>
              </w:rPr>
              <w:t xml:space="preserve">SLEEP AND COGNITION </w:t>
            </w:r>
          </w:p>
          <w:p w:rsidR="005B7B6A" w:rsidRPr="00F469AF" w:rsidRDefault="005B7B6A" w:rsidP="005B7B6A">
            <w:pPr>
              <w:jc w:val="both"/>
              <w:rPr>
                <w:lang w:val="sr-Cyrl-CS"/>
              </w:rPr>
            </w:pPr>
          </w:p>
        </w:tc>
      </w:tr>
      <w:tr w:rsidR="005B7B6A" w:rsidRPr="00F469AF" w:rsidTr="007D0C5C">
        <w:trPr>
          <w:trHeight w:val="480"/>
          <w:jc w:val="center"/>
        </w:trPr>
        <w:tc>
          <w:tcPr>
            <w:tcW w:w="9468" w:type="dxa"/>
            <w:gridSpan w:val="3"/>
          </w:tcPr>
          <w:p w:rsidR="005B7B6A" w:rsidRPr="00D4250E" w:rsidRDefault="008A3ABD" w:rsidP="0014293B">
            <w:pPr>
              <w:jc w:val="both"/>
              <w:rPr>
                <w:b/>
                <w:bCs/>
                <w:lang w:val="en-US"/>
              </w:rPr>
            </w:pPr>
            <w:r>
              <w:rPr>
                <w:b/>
                <w:bCs/>
                <w:lang w:val="sr-Cyrl-CS"/>
              </w:rPr>
              <w:t>Teacher or teachers</w:t>
            </w:r>
            <w:r w:rsidRPr="0014293B">
              <w:rPr>
                <w:bCs/>
                <w:lang w:val="sr-Cyrl-CS"/>
              </w:rPr>
              <w:t xml:space="preserve">: </w:t>
            </w:r>
            <w:proofErr w:type="spellStart"/>
            <w:r w:rsidR="0014293B" w:rsidRPr="0014293B">
              <w:rPr>
                <w:bCs/>
                <w:lang w:val="en-US"/>
              </w:rPr>
              <w:t>prof</w:t>
            </w:r>
            <w:proofErr w:type="spellEnd"/>
            <w:r w:rsidR="0014293B">
              <w:rPr>
                <w:b/>
                <w:bCs/>
                <w:lang w:val="en-US"/>
              </w:rPr>
              <w:t xml:space="preserve">  </w:t>
            </w:r>
            <w:r w:rsidRPr="00FA057B">
              <w:rPr>
                <w:bCs/>
                <w:lang w:val="sr-Cyrl-CS"/>
              </w:rPr>
              <w:t>Olivera Stanojlovi</w:t>
            </w:r>
            <w:r w:rsidR="00A56D62">
              <w:rPr>
                <w:bCs/>
              </w:rPr>
              <w:t>ć</w:t>
            </w:r>
            <w:r w:rsidRPr="00FA057B">
              <w:rPr>
                <w:bCs/>
                <w:lang w:val="sr-Cyrl-CS"/>
              </w:rPr>
              <w:t>,</w:t>
            </w:r>
            <w:r w:rsidR="0014293B">
              <w:rPr>
                <w:bCs/>
                <w:lang w:val="en-US"/>
              </w:rPr>
              <w:t xml:space="preserve"> </w:t>
            </w:r>
            <w:proofErr w:type="spellStart"/>
            <w:r w:rsidR="0014293B">
              <w:rPr>
                <w:bCs/>
                <w:lang w:val="en-US"/>
              </w:rPr>
              <w:t>prof</w:t>
            </w:r>
            <w:proofErr w:type="spellEnd"/>
            <w:r w:rsidR="0014293B">
              <w:rPr>
                <w:bCs/>
                <w:lang w:val="en-US"/>
              </w:rPr>
              <w:t xml:space="preserve"> </w:t>
            </w:r>
            <w:r w:rsidRPr="00FA057B">
              <w:rPr>
                <w:bCs/>
                <w:lang w:val="sr-Cyrl-CS"/>
              </w:rPr>
              <w:t>Aleksandra Ra</w:t>
            </w:r>
            <w:r w:rsidR="00A56D62">
              <w:rPr>
                <w:bCs/>
              </w:rPr>
              <w:t>š</w:t>
            </w:r>
            <w:r w:rsidRPr="00FA057B">
              <w:rPr>
                <w:bCs/>
                <w:lang w:val="sr-Cyrl-CS"/>
              </w:rPr>
              <w:t>i</w:t>
            </w:r>
            <w:r w:rsidR="00A56D62">
              <w:rPr>
                <w:bCs/>
              </w:rPr>
              <w:t>ć</w:t>
            </w:r>
            <w:r w:rsidRPr="00FA057B">
              <w:rPr>
                <w:bCs/>
                <w:lang w:val="sr-Cyrl-CS"/>
              </w:rPr>
              <w:t xml:space="preserve"> Markovi</w:t>
            </w:r>
            <w:r w:rsidR="00A56D62">
              <w:rPr>
                <w:bCs/>
              </w:rPr>
              <w:t>ć</w:t>
            </w:r>
            <w:r w:rsidRPr="00FA057B">
              <w:rPr>
                <w:bCs/>
                <w:lang w:val="sr-Cyrl-CS"/>
              </w:rPr>
              <w:t xml:space="preserve">, </w:t>
            </w:r>
            <w:proofErr w:type="spellStart"/>
            <w:r w:rsidR="0014293B">
              <w:rPr>
                <w:bCs/>
                <w:lang w:val="en-US"/>
              </w:rPr>
              <w:t>prof</w:t>
            </w:r>
            <w:proofErr w:type="spellEnd"/>
            <w:r w:rsidR="0014293B">
              <w:rPr>
                <w:bCs/>
                <w:lang w:val="en-US"/>
              </w:rPr>
              <w:t xml:space="preserve"> </w:t>
            </w:r>
            <w:proofErr w:type="spellStart"/>
            <w:r w:rsidR="0014293B">
              <w:rPr>
                <w:bCs/>
                <w:lang w:val="en-US"/>
              </w:rPr>
              <w:t>dr</w:t>
            </w:r>
            <w:proofErr w:type="spellEnd"/>
            <w:r w:rsidR="0014293B">
              <w:rPr>
                <w:bCs/>
                <w:lang w:val="en-US"/>
              </w:rPr>
              <w:t xml:space="preserve"> </w:t>
            </w:r>
            <w:r w:rsidRPr="00FA057B">
              <w:rPr>
                <w:bCs/>
                <w:lang w:val="sr-Cyrl-CS"/>
              </w:rPr>
              <w:t>Dragan Hrn</w:t>
            </w:r>
            <w:r w:rsidR="00A56D62">
              <w:rPr>
                <w:bCs/>
              </w:rPr>
              <w:t>č</w:t>
            </w:r>
            <w:r w:rsidRPr="00FA057B">
              <w:rPr>
                <w:bCs/>
                <w:lang w:val="sr-Cyrl-CS"/>
              </w:rPr>
              <w:t>i</w:t>
            </w:r>
            <w:r w:rsidR="00A56D62">
              <w:rPr>
                <w:bCs/>
              </w:rPr>
              <w:t>ć</w:t>
            </w:r>
            <w:r w:rsidRPr="00FA057B">
              <w:rPr>
                <w:bCs/>
                <w:lang w:val="sr-Cyrl-CS"/>
              </w:rPr>
              <w:t>,</w:t>
            </w:r>
            <w:r w:rsidR="0014293B">
              <w:rPr>
                <w:bCs/>
                <w:lang w:val="en-US"/>
              </w:rPr>
              <w:t xml:space="preserve"> </w:t>
            </w:r>
            <w:proofErr w:type="spellStart"/>
            <w:r w:rsidR="0014293B">
              <w:rPr>
                <w:bCs/>
                <w:lang w:val="en-US"/>
              </w:rPr>
              <w:t>prof</w:t>
            </w:r>
            <w:proofErr w:type="spellEnd"/>
            <w:r w:rsidR="0014293B">
              <w:rPr>
                <w:bCs/>
                <w:lang w:val="en-US"/>
              </w:rPr>
              <w:t xml:space="preserve"> </w:t>
            </w:r>
            <w:r w:rsidRPr="00FA057B">
              <w:rPr>
                <w:bCs/>
                <w:lang w:val="sr-Cyrl-CS"/>
              </w:rPr>
              <w:t xml:space="preserve"> </w:t>
            </w:r>
            <w:r w:rsidR="00745138" w:rsidRPr="00FA057B">
              <w:rPr>
                <w:bCs/>
                <w:lang w:val="sr-Cyrl-CS"/>
              </w:rPr>
              <w:t>Du</w:t>
            </w:r>
            <w:r w:rsidR="00A56D62">
              <w:rPr>
                <w:bCs/>
              </w:rPr>
              <w:t>š</w:t>
            </w:r>
            <w:r w:rsidR="00745138" w:rsidRPr="00FA057B">
              <w:rPr>
                <w:bCs/>
                <w:lang w:val="sr-Cyrl-CS"/>
              </w:rPr>
              <w:t xml:space="preserve">an </w:t>
            </w:r>
            <w:r w:rsidR="00745138">
              <w:rPr>
                <w:bCs/>
                <w:lang w:val="sr-Cyrl-CS"/>
              </w:rPr>
              <w:t>Mladenovi</w:t>
            </w:r>
            <w:r w:rsidR="00A56D62">
              <w:rPr>
                <w:bCs/>
              </w:rPr>
              <w:t>ć</w:t>
            </w:r>
            <w:r w:rsidR="00FD4AF9" w:rsidRPr="00F55FC9">
              <w:rPr>
                <w:rFonts w:eastAsia="Times New Roman"/>
                <w:color w:val="1D1D1F"/>
                <w:lang w:val="sr-Cyrl-CS"/>
              </w:rPr>
              <w:t xml:space="preserve">, </w:t>
            </w:r>
            <w:r w:rsidR="0014293B">
              <w:rPr>
                <w:rFonts w:eastAsia="Times New Roman"/>
                <w:color w:val="1D1D1F"/>
                <w:lang w:val="en-US"/>
              </w:rPr>
              <w:t xml:space="preserve">doc </w:t>
            </w:r>
            <w:r w:rsidR="00745138">
              <w:rPr>
                <w:rFonts w:eastAsia="Times New Roman"/>
                <w:color w:val="1D1D1F"/>
                <w:lang w:val="sr-Cyrl-CS"/>
              </w:rPr>
              <w:t>Milena Veskovi</w:t>
            </w:r>
            <w:r w:rsidR="00A56D62">
              <w:rPr>
                <w:rFonts w:eastAsia="Times New Roman"/>
                <w:color w:val="1D1D1F"/>
              </w:rPr>
              <w:t>ć</w:t>
            </w:r>
            <w:r w:rsidR="00FD4AF9" w:rsidRPr="00F55FC9">
              <w:rPr>
                <w:rFonts w:eastAsia="Times New Roman"/>
                <w:color w:val="1D1D1F"/>
                <w:lang w:val="sr-Cyrl-CS"/>
              </w:rPr>
              <w:t>,</w:t>
            </w:r>
            <w:r w:rsidR="0014293B">
              <w:rPr>
                <w:rFonts w:eastAsia="Times New Roman"/>
                <w:color w:val="1D1D1F"/>
                <w:lang w:val="en-US"/>
              </w:rPr>
              <w:t xml:space="preserve"> </w:t>
            </w:r>
            <w:proofErr w:type="spellStart"/>
            <w:r w:rsidR="0014293B">
              <w:rPr>
                <w:rFonts w:eastAsia="Times New Roman"/>
                <w:color w:val="1D1D1F"/>
                <w:lang w:val="en-US"/>
              </w:rPr>
              <w:t>prof</w:t>
            </w:r>
            <w:proofErr w:type="spellEnd"/>
            <w:r w:rsidR="0014293B">
              <w:rPr>
                <w:rFonts w:eastAsia="Times New Roman"/>
                <w:color w:val="1D1D1F"/>
                <w:lang w:val="en-US"/>
              </w:rPr>
              <w:t xml:space="preserve"> </w:t>
            </w:r>
            <w:r w:rsidR="00FD4AF9" w:rsidRPr="00F55FC9">
              <w:rPr>
                <w:rFonts w:eastAsia="Times New Roman"/>
                <w:color w:val="1D1D1F"/>
                <w:lang w:val="sr-Cyrl-CS"/>
              </w:rPr>
              <w:t xml:space="preserve"> </w:t>
            </w:r>
            <w:r w:rsidR="00A56D62">
              <w:rPr>
                <w:rFonts w:eastAsia="Times New Roman"/>
                <w:color w:val="1D1D1F"/>
                <w:lang w:val="sr-Cyrl-CS"/>
              </w:rPr>
              <w:t>Nela Puska</w:t>
            </w:r>
            <w:r w:rsidR="00A56D62">
              <w:rPr>
                <w:rFonts w:eastAsia="Times New Roman"/>
                <w:color w:val="1D1D1F"/>
              </w:rPr>
              <w:t>š</w:t>
            </w:r>
            <w:r w:rsidR="00B757DB">
              <w:rPr>
                <w:rFonts w:eastAsia="Times New Roman"/>
                <w:color w:val="1D1D1F"/>
                <w:lang w:val="en-US"/>
              </w:rPr>
              <w:t xml:space="preserve">, </w:t>
            </w:r>
            <w:proofErr w:type="spellStart"/>
            <w:r w:rsidR="00B757DB" w:rsidRPr="00B757DB">
              <w:rPr>
                <w:rFonts w:eastAsia="Times New Roman"/>
                <w:color w:val="FF0000"/>
                <w:lang w:val="en-US"/>
              </w:rPr>
              <w:t>prof</w:t>
            </w:r>
            <w:proofErr w:type="spellEnd"/>
            <w:r w:rsidR="00B757DB" w:rsidRPr="00B757DB">
              <w:rPr>
                <w:rFonts w:eastAsia="Times New Roman"/>
                <w:color w:val="FF0000"/>
                <w:lang w:val="en-US"/>
              </w:rPr>
              <w:t xml:space="preserve"> </w:t>
            </w:r>
            <w:proofErr w:type="spellStart"/>
            <w:r w:rsidR="00B757DB" w:rsidRPr="00B757DB">
              <w:rPr>
                <w:rFonts w:eastAsia="Times New Roman"/>
                <w:color w:val="FF0000"/>
                <w:lang w:val="en-US"/>
              </w:rPr>
              <w:t>dr</w:t>
            </w:r>
            <w:proofErr w:type="spellEnd"/>
            <w:r w:rsidR="00B757DB" w:rsidRPr="00B757DB">
              <w:rPr>
                <w:rFonts w:eastAsia="Times New Roman"/>
                <w:color w:val="FF0000"/>
                <w:lang w:val="en-US"/>
              </w:rPr>
              <w:t xml:space="preserve"> Nikola </w:t>
            </w:r>
            <w:proofErr w:type="spellStart"/>
            <w:r w:rsidR="00B757DB" w:rsidRPr="00B757DB">
              <w:rPr>
                <w:rFonts w:eastAsia="Times New Roman"/>
                <w:color w:val="FF0000"/>
                <w:lang w:val="en-US"/>
              </w:rPr>
              <w:t>Vojvodić</w:t>
            </w:r>
            <w:proofErr w:type="spellEnd"/>
          </w:p>
        </w:tc>
      </w:tr>
      <w:tr w:rsidR="00745138" w:rsidRPr="00F469AF" w:rsidTr="00745138">
        <w:trPr>
          <w:trHeight w:val="227"/>
          <w:jc w:val="center"/>
        </w:trPr>
        <w:tc>
          <w:tcPr>
            <w:tcW w:w="9468" w:type="dxa"/>
            <w:gridSpan w:val="3"/>
          </w:tcPr>
          <w:p w:rsidR="00745138" w:rsidRPr="00D4250E" w:rsidRDefault="00745138" w:rsidP="00C87DA2">
            <w:pPr>
              <w:jc w:val="both"/>
              <w:rPr>
                <w:lang w:val="en-US"/>
              </w:rPr>
            </w:pPr>
            <w:r w:rsidRPr="00745138">
              <w:rPr>
                <w:b/>
                <w:bCs/>
                <w:lang w:val="sr-Cyrl-CS"/>
              </w:rPr>
              <w:t>Course</w:t>
            </w:r>
            <w:r>
              <w:rPr>
                <w:b/>
                <w:bCs/>
                <w:lang w:val="sr-Cyrl-CS"/>
              </w:rPr>
              <w:t xml:space="preserve"> status</w:t>
            </w:r>
            <w:r w:rsidRPr="00645452">
              <w:rPr>
                <w:rFonts w:eastAsia="Times New Roman"/>
                <w:b/>
                <w:bCs/>
                <w:color w:val="1D1D1F"/>
              </w:rPr>
              <w:t xml:space="preserve"> </w:t>
            </w:r>
            <w:r w:rsidRPr="00645452">
              <w:rPr>
                <w:rFonts w:eastAsia="Times New Roman"/>
                <w:b/>
                <w:bCs/>
                <w:color w:val="1D1D1F"/>
                <w:lang w:val="sr-Cyrl-CS"/>
              </w:rPr>
              <w:t xml:space="preserve"> </w:t>
            </w:r>
            <w:r w:rsidR="00C87DA2">
              <w:rPr>
                <w:rFonts w:eastAsia="Times New Roman"/>
                <w:b/>
                <w:bCs/>
                <w:color w:val="1D1D1F"/>
                <w:lang w:val="en-US"/>
              </w:rPr>
              <w:t>elective</w:t>
            </w:r>
          </w:p>
        </w:tc>
      </w:tr>
      <w:tr w:rsidR="00745138" w:rsidRPr="00F469AF" w:rsidTr="00745138">
        <w:trPr>
          <w:trHeight w:val="227"/>
          <w:jc w:val="center"/>
        </w:trPr>
        <w:tc>
          <w:tcPr>
            <w:tcW w:w="9468" w:type="dxa"/>
            <w:gridSpan w:val="3"/>
          </w:tcPr>
          <w:p w:rsidR="00745138" w:rsidRPr="00645452" w:rsidRDefault="00745138" w:rsidP="00615390">
            <w:pPr>
              <w:jc w:val="both"/>
              <w:rPr>
                <w:lang w:val="sr-Cyrl-CS"/>
              </w:rPr>
            </w:pPr>
            <w:r>
              <w:rPr>
                <w:b/>
                <w:bCs/>
                <w:lang w:val="sr-Cyrl-CS"/>
              </w:rPr>
              <w:t>Number of ESPB</w:t>
            </w:r>
            <w:r w:rsidRPr="00645452">
              <w:rPr>
                <w:b/>
                <w:bCs/>
                <w:lang w:val="sr-Cyrl-CS"/>
              </w:rPr>
              <w:t>:</w:t>
            </w:r>
            <w:r w:rsidRPr="00645452">
              <w:rPr>
                <w:rFonts w:eastAsia="Times New Roman"/>
                <w:b/>
                <w:bCs/>
                <w:color w:val="1D1D1F"/>
              </w:rPr>
              <w:t xml:space="preserve">  5</w:t>
            </w:r>
          </w:p>
        </w:tc>
      </w:tr>
      <w:tr w:rsidR="005B7B6A" w:rsidRPr="00F469AF" w:rsidTr="00745138">
        <w:trPr>
          <w:trHeight w:val="227"/>
          <w:jc w:val="center"/>
        </w:trPr>
        <w:tc>
          <w:tcPr>
            <w:tcW w:w="9468" w:type="dxa"/>
            <w:gridSpan w:val="3"/>
          </w:tcPr>
          <w:p w:rsidR="005B7B6A" w:rsidRPr="00F55FC9" w:rsidRDefault="00745138" w:rsidP="00C87DA2">
            <w:pPr>
              <w:jc w:val="both"/>
              <w:rPr>
                <w:lang w:val="sr-Cyrl-CS"/>
              </w:rPr>
            </w:pPr>
            <w:r>
              <w:rPr>
                <w:b/>
                <w:bCs/>
                <w:lang w:val="sr-Cyrl-CS"/>
              </w:rPr>
              <w:t>Condtion</w:t>
            </w:r>
            <w:r w:rsidRPr="00645452">
              <w:rPr>
                <w:b/>
                <w:bCs/>
                <w:lang w:val="sr-Cyrl-CS"/>
              </w:rPr>
              <w:t>:</w:t>
            </w:r>
            <w:r>
              <w:rPr>
                <w:rFonts w:eastAsia="Times New Roman"/>
                <w:color w:val="1D1D1F"/>
              </w:rPr>
              <w:t xml:space="preserve"> enrolled in the </w:t>
            </w:r>
            <w:r w:rsidR="00C87DA2">
              <w:rPr>
                <w:rFonts w:eastAsia="Times New Roman"/>
                <w:color w:val="1D1D1F"/>
              </w:rPr>
              <w:t>third</w:t>
            </w:r>
            <w:r>
              <w:rPr>
                <w:rFonts w:eastAsia="Times New Roman"/>
                <w:color w:val="1D1D1F"/>
              </w:rPr>
              <w:t xml:space="preserve"> semest</w:t>
            </w:r>
            <w:r w:rsidR="00C87DA2">
              <w:rPr>
                <w:rFonts w:eastAsia="Times New Roman"/>
                <w:color w:val="1D1D1F"/>
              </w:rPr>
              <w:t>e</w:t>
            </w:r>
            <w:r>
              <w:rPr>
                <w:rFonts w:eastAsia="Times New Roman"/>
                <w:color w:val="1D1D1F"/>
              </w:rPr>
              <w:t>r</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objective</w:t>
            </w:r>
          </w:p>
          <w:p w:rsidR="005B7B6A" w:rsidRPr="00745138" w:rsidRDefault="00C87DA2" w:rsidP="00745138">
            <w:pPr>
              <w:jc w:val="both"/>
              <w:rPr>
                <w:bCs/>
                <w:lang w:val="sr-Cyrl-CS"/>
              </w:rPr>
            </w:pPr>
            <w:r w:rsidRPr="00C87DA2">
              <w:rPr>
                <w:bCs/>
                <w:lang w:val="sr-Cyrl-CS"/>
              </w:rPr>
              <w:t>Acquisition of knowledge and skills from the border areas of somnology and cognitive neuroscience, from the aspect of understanding the influence of sleep on cognitive processes, but also sleep changes in patients with cognitive disorders.</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Pr>
                <w:b/>
                <w:bCs/>
                <w:lang w:val="sr-Cyrl-CS"/>
              </w:rPr>
              <w:t xml:space="preserve">Outcome </w:t>
            </w:r>
          </w:p>
          <w:p w:rsidR="005B7B6A" w:rsidRPr="00745138" w:rsidRDefault="00C87DA2" w:rsidP="00D4250E">
            <w:pPr>
              <w:jc w:val="both"/>
              <w:rPr>
                <w:bCs/>
                <w:lang w:val="sr-Cyrl-CS"/>
              </w:rPr>
            </w:pPr>
            <w:r w:rsidRPr="00C87DA2">
              <w:rPr>
                <w:bCs/>
                <w:lang w:val="sr-Cyrl-CS"/>
              </w:rPr>
              <w:t>After successfully mastering the course, the student has basic and advanced knowledge about the mechanisms of sleep and the bidderic connection between sleep and cognitive functions. The student is able to independently analyze, evaluate and interpret various research in the field of somnology, as well as their design and application.</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content</w:t>
            </w:r>
          </w:p>
          <w:p w:rsidR="00C87DA2" w:rsidRPr="00C87DA2" w:rsidRDefault="00C87DA2" w:rsidP="00C87DA2">
            <w:pPr>
              <w:jc w:val="both"/>
              <w:rPr>
                <w:bCs/>
                <w:i/>
                <w:lang w:val="sr-Cyrl-CS"/>
              </w:rPr>
            </w:pPr>
            <w:r w:rsidRPr="00C87DA2">
              <w:rPr>
                <w:bCs/>
                <w:i/>
                <w:lang w:val="sr-Cyrl-CS"/>
              </w:rPr>
              <w:t>Theoretical classes</w:t>
            </w:r>
          </w:p>
          <w:p w:rsidR="00C87DA2" w:rsidRPr="00C87DA2" w:rsidRDefault="00C87DA2" w:rsidP="00C87DA2">
            <w:pPr>
              <w:jc w:val="both"/>
              <w:rPr>
                <w:bCs/>
                <w:lang w:val="sr-Cyrl-CS"/>
              </w:rPr>
            </w:pPr>
            <w:r w:rsidRPr="00C87DA2">
              <w:rPr>
                <w:bCs/>
                <w:lang w:val="sr-Cyrl-CS"/>
              </w:rPr>
              <w:t>Biological rhythms. Awake sleep cycle. Physiological roles of sleep from the aspect of their influence on cognitive functions. REM sleep phase and memory consolidation. Influence of sleep on the regulation of neurogenesis: cognitive and affec</w:t>
            </w:r>
            <w:r>
              <w:rPr>
                <w:bCs/>
                <w:lang w:val="sr-Cyrl-CS"/>
              </w:rPr>
              <w:t>tive functions. The role of gas</w:t>
            </w:r>
            <w:proofErr w:type="spellStart"/>
            <w:r>
              <w:rPr>
                <w:bCs/>
                <w:lang w:val="en-US"/>
              </w:rPr>
              <w:t>eous</w:t>
            </w:r>
            <w:proofErr w:type="spellEnd"/>
            <w:r>
              <w:rPr>
                <w:bCs/>
                <w:lang w:val="en-US"/>
              </w:rPr>
              <w:t xml:space="preserve"> </w:t>
            </w:r>
            <w:r w:rsidRPr="00C87DA2">
              <w:rPr>
                <w:bCs/>
                <w:lang w:val="sr-Cyrl-CS"/>
              </w:rPr>
              <w:t>neurotransmitters in the mechanisms of cognition and sleep. Hormonal profile during sleep and wakefulness and its influence on learning, memory and attention</w:t>
            </w:r>
          </w:p>
          <w:p w:rsidR="00C87DA2" w:rsidRPr="00C87DA2" w:rsidRDefault="00C87DA2" w:rsidP="00C87DA2">
            <w:pPr>
              <w:jc w:val="both"/>
              <w:rPr>
                <w:bCs/>
                <w:lang w:val="sr-Cyrl-CS"/>
              </w:rPr>
            </w:pPr>
            <w:r w:rsidRPr="00C87DA2">
              <w:rPr>
                <w:bCs/>
                <w:lang w:val="sr-Cyrl-CS"/>
              </w:rPr>
              <w:t>Neurogenesis and sleep. Sleep, sports performance and their relationship to learning and memory processes. Changes in sleep quality as comorbidities and risk factor. Insomnia and cognitive functions. Changes in sleep quality in patients with cognitive disorders: basic, clinical and translational aspects. Sleep hygiene.</w:t>
            </w:r>
          </w:p>
          <w:p w:rsidR="00C87DA2" w:rsidRPr="00C87DA2" w:rsidRDefault="00C87DA2" w:rsidP="00C87DA2">
            <w:pPr>
              <w:jc w:val="both"/>
              <w:rPr>
                <w:bCs/>
                <w:i/>
                <w:lang w:val="sr-Cyrl-CS"/>
              </w:rPr>
            </w:pPr>
            <w:r w:rsidRPr="00C87DA2">
              <w:rPr>
                <w:bCs/>
                <w:i/>
                <w:lang w:val="sr-Cyrl-CS"/>
              </w:rPr>
              <w:t>Practical teaching:</w:t>
            </w:r>
          </w:p>
          <w:p w:rsidR="00C87DA2" w:rsidRPr="00C87DA2" w:rsidRDefault="00C87DA2" w:rsidP="00C87DA2">
            <w:pPr>
              <w:jc w:val="both"/>
              <w:rPr>
                <w:bCs/>
                <w:lang w:val="sr-Cyrl-CS"/>
              </w:rPr>
            </w:pPr>
            <w:r w:rsidRPr="00C87DA2">
              <w:rPr>
                <w:bCs/>
                <w:lang w:val="sr-Cyrl-CS"/>
              </w:rPr>
              <w:t>Principles of good laboratory and ethical aspects of basic and applied research in somnology.</w:t>
            </w:r>
          </w:p>
          <w:p w:rsidR="005B7B6A" w:rsidRPr="00745138" w:rsidRDefault="00C87DA2" w:rsidP="00C87DA2">
            <w:pPr>
              <w:jc w:val="both"/>
              <w:rPr>
                <w:iCs/>
                <w:lang w:val="sr-Cyrl-CS"/>
              </w:rPr>
            </w:pPr>
            <w:r w:rsidRPr="00C87DA2">
              <w:rPr>
                <w:bCs/>
                <w:lang w:val="sr-Cyrl-CS"/>
              </w:rPr>
              <w:t>Sampling of different tissues for further biochemical, genetic and morphological analyzes. Dissection of brain structures. Experimental stereotactic surgery. Acquisition and analysis of biological signals in polysomnography: EEG. Experimental approach to instrumental learning: Skinner's box. Spatial memory assessment tests. Models of REM sleep deprivation. Fragmented sleep models. Monitoring behavior during the sleep-wake cycle. Methods of immunohistochemistry and their application in somnology and cognitive neuroscience.</w:t>
            </w:r>
          </w:p>
        </w:tc>
      </w:tr>
      <w:tr w:rsidR="005B7B6A" w:rsidRPr="00F469AF" w:rsidTr="00745138">
        <w:trPr>
          <w:trHeight w:val="227"/>
          <w:jc w:val="center"/>
        </w:trPr>
        <w:tc>
          <w:tcPr>
            <w:tcW w:w="9468" w:type="dxa"/>
            <w:gridSpan w:val="3"/>
          </w:tcPr>
          <w:p w:rsidR="00745138" w:rsidRDefault="00745138" w:rsidP="00F55FC9">
            <w:pPr>
              <w:textAlignment w:val="baseline"/>
              <w:rPr>
                <w:b/>
                <w:bCs/>
                <w:lang w:val="sr-Cyrl-CS"/>
              </w:rPr>
            </w:pPr>
            <w:r w:rsidRPr="00745138">
              <w:rPr>
                <w:b/>
                <w:bCs/>
                <w:lang w:val="sr-Cyrl-CS"/>
              </w:rPr>
              <w:t xml:space="preserve">Recommended </w:t>
            </w:r>
            <w:r>
              <w:rPr>
                <w:b/>
                <w:bCs/>
                <w:lang w:val="sr-Cyrl-CS"/>
              </w:rPr>
              <w:t>literature</w:t>
            </w:r>
          </w:p>
          <w:p w:rsidR="005B7B6A" w:rsidRPr="00F55FC9" w:rsidRDefault="00C87DA2" w:rsidP="00C87DA2">
            <w:pPr>
              <w:textAlignment w:val="baseline"/>
              <w:rPr>
                <w:rFonts w:eastAsia="Times New Roman"/>
                <w:color w:val="1D1D1F"/>
                <w:lang w:val="sr-Cyrl-CS"/>
              </w:rPr>
            </w:pPr>
            <w:r w:rsidRPr="00F55FC9">
              <w:rPr>
                <w:rFonts w:eastAsia="Times New Roman"/>
                <w:color w:val="1D1D1F"/>
                <w:lang w:val="sr-Cyrl-CS"/>
              </w:rPr>
              <w:t xml:space="preserve">1) </w:t>
            </w:r>
            <w:r w:rsidRPr="0063740A">
              <w:rPr>
                <w:rFonts w:eastAsia="Times New Roman"/>
                <w:color w:val="1D1D1F"/>
                <w:lang w:val="sr-Cyrl-CS"/>
              </w:rPr>
              <w:t xml:space="preserve">Chokroverty </w:t>
            </w:r>
            <w:r>
              <w:rPr>
                <w:rFonts w:eastAsia="Times New Roman"/>
                <w:color w:val="1D1D1F"/>
                <w:lang w:val="sr-Cyrl-CS"/>
              </w:rPr>
              <w:t xml:space="preserve"> </w:t>
            </w:r>
            <w:r>
              <w:rPr>
                <w:rFonts w:eastAsia="Times New Roman"/>
                <w:color w:val="1D1D1F"/>
                <w:lang w:val="en-US"/>
              </w:rPr>
              <w:t xml:space="preserve">and </w:t>
            </w:r>
            <w:r w:rsidRPr="0063740A">
              <w:rPr>
                <w:rFonts w:eastAsia="Times New Roman"/>
                <w:color w:val="1D1D1F"/>
                <w:lang w:val="sr-Cyrl-CS"/>
              </w:rPr>
              <w:t>Ferini-Strambi</w:t>
            </w:r>
            <w:r>
              <w:rPr>
                <w:rFonts w:eastAsia="Times New Roman"/>
                <w:color w:val="1D1D1F"/>
                <w:lang w:val="en-US"/>
              </w:rPr>
              <w:t>.</w:t>
            </w:r>
            <w:r>
              <w:rPr>
                <w:rFonts w:eastAsia="Times New Roman"/>
                <w:color w:val="1D1D1F"/>
                <w:lang w:val="sr-Cyrl-CS"/>
              </w:rPr>
              <w:t xml:space="preserve"> </w:t>
            </w:r>
            <w:r w:rsidRPr="0063740A">
              <w:rPr>
                <w:rFonts w:eastAsia="Times New Roman"/>
                <w:color w:val="1D1D1F"/>
                <w:lang w:val="sr-Cyrl-CS"/>
              </w:rPr>
              <w:t>Oxford Textbook of Sleep Disorders</w:t>
            </w:r>
            <w:r>
              <w:rPr>
                <w:rFonts w:eastAsia="Times New Roman"/>
                <w:color w:val="1D1D1F"/>
                <w:lang w:val="en-US"/>
              </w:rPr>
              <w:t>, Oxford University Press, 2017 2.</w:t>
            </w:r>
            <w:r w:rsidRPr="0063740A">
              <w:rPr>
                <w:rFonts w:eastAsia="Times New Roman"/>
                <w:color w:val="1D1D1F"/>
                <w:lang w:val="sr-Cyrl-CS"/>
              </w:rPr>
              <w:t xml:space="preserve"> </w:t>
            </w:r>
            <w:r w:rsidRPr="00096C1F">
              <w:rPr>
                <w:rFonts w:eastAsia="Times New Roman"/>
                <w:color w:val="1D1D1F"/>
                <w:lang w:val="sr-Cyrl-CS"/>
              </w:rPr>
              <w:t>Gazzaniga</w:t>
            </w:r>
            <w:r>
              <w:rPr>
                <w:rFonts w:eastAsia="Times New Roman"/>
                <w:color w:val="1D1D1F"/>
                <w:lang w:val="sr-Cyrl-CS"/>
              </w:rPr>
              <w:t xml:space="preserve"> М</w:t>
            </w:r>
            <w:r>
              <w:rPr>
                <w:rFonts w:eastAsia="Times New Roman"/>
                <w:color w:val="1D1D1F"/>
                <w:lang w:val="en-US"/>
              </w:rPr>
              <w:t>S</w:t>
            </w:r>
            <w:r w:rsidRPr="00096C1F">
              <w:rPr>
                <w:rFonts w:eastAsia="Times New Roman"/>
                <w:color w:val="1D1D1F"/>
                <w:lang w:val="sr-Cyrl-CS"/>
              </w:rPr>
              <w:t xml:space="preserve"> and Mangun</w:t>
            </w:r>
            <w:r>
              <w:rPr>
                <w:rFonts w:eastAsia="Times New Roman"/>
                <w:color w:val="1D1D1F"/>
                <w:lang w:val="en-US"/>
              </w:rPr>
              <w:t xml:space="preserve"> GR, </w:t>
            </w:r>
            <w:r w:rsidRPr="00096C1F">
              <w:rPr>
                <w:rFonts w:eastAsia="Times New Roman"/>
                <w:color w:val="1D1D1F"/>
                <w:lang w:val="sr-Cyrl-CS"/>
              </w:rPr>
              <w:t>The Cognit</w:t>
            </w:r>
            <w:r>
              <w:rPr>
                <w:rFonts w:eastAsia="Times New Roman"/>
                <w:color w:val="1D1D1F"/>
                <w:lang w:val="sr-Cyrl-CS"/>
              </w:rPr>
              <w:t xml:space="preserve">ive Neurosciences, </w:t>
            </w:r>
            <w:r>
              <w:rPr>
                <w:rFonts w:eastAsia="Times New Roman"/>
                <w:color w:val="1D1D1F"/>
                <w:lang w:val="en-US"/>
              </w:rPr>
              <w:t xml:space="preserve">Sixth </w:t>
            </w:r>
            <w:r>
              <w:rPr>
                <w:rFonts w:eastAsia="Times New Roman"/>
                <w:color w:val="1D1D1F"/>
                <w:lang w:val="sr-Cyrl-CS"/>
              </w:rPr>
              <w:t>Ed</w:t>
            </w:r>
            <w:r>
              <w:rPr>
                <w:rFonts w:eastAsia="Times New Roman"/>
                <w:color w:val="1D1D1F"/>
                <w:lang w:val="en-US"/>
              </w:rPr>
              <w:t xml:space="preserve">. MIT Press, </w:t>
            </w:r>
            <w:proofErr w:type="gramStart"/>
            <w:r>
              <w:rPr>
                <w:rFonts w:eastAsia="Times New Roman"/>
                <w:color w:val="1D1D1F"/>
                <w:lang w:val="en-US"/>
              </w:rPr>
              <w:t>2020  3</w:t>
            </w:r>
            <w:proofErr w:type="gramEnd"/>
            <w:r w:rsidRPr="00F55FC9">
              <w:rPr>
                <w:rFonts w:eastAsia="Times New Roman"/>
                <w:color w:val="1D1D1F"/>
                <w:lang w:val="sr-Cyrl-CS"/>
              </w:rPr>
              <w:t xml:space="preserve">) </w:t>
            </w:r>
            <w:r w:rsidRPr="00F55FC9">
              <w:rPr>
                <w:rFonts w:eastAsia="Times New Roman"/>
                <w:color w:val="1D1D1F"/>
              </w:rPr>
              <w:t xml:space="preserve">Purces D., et al. Neuroscience, </w:t>
            </w:r>
            <w:r w:rsidRPr="00F55FC9">
              <w:rPr>
                <w:rFonts w:eastAsia="Times New Roman"/>
                <w:color w:val="1D1D1F"/>
                <w:lang w:val="sr-Cyrl-CS"/>
              </w:rPr>
              <w:t>6</w:t>
            </w:r>
            <w:r w:rsidRPr="00F55FC9">
              <w:rPr>
                <w:rFonts w:eastAsia="Times New Roman"/>
                <w:color w:val="1D1D1F"/>
              </w:rPr>
              <w:t>th ed., Sinauer Associates, Sunderland, Massachusetts, USA, 20</w:t>
            </w:r>
            <w:r w:rsidRPr="00F55FC9">
              <w:rPr>
                <w:rFonts w:eastAsia="Times New Roman"/>
                <w:color w:val="1D1D1F"/>
                <w:lang w:val="sr-Cyrl-CS"/>
              </w:rPr>
              <w:t>22</w:t>
            </w:r>
            <w:r w:rsidRPr="00F55FC9">
              <w:rPr>
                <w:rFonts w:eastAsia="Times New Roman"/>
                <w:color w:val="1D1D1F"/>
              </w:rPr>
              <w:t>.</w:t>
            </w:r>
            <w:r w:rsidRPr="00F55FC9">
              <w:rPr>
                <w:rFonts w:eastAsia="Times New Roman"/>
                <w:color w:val="1D1D1F"/>
                <w:lang w:val="sr-Cyrl-CS"/>
              </w:rPr>
              <w:t xml:space="preserve"> </w:t>
            </w:r>
            <w:r>
              <w:rPr>
                <w:rFonts w:eastAsia="Times New Roman"/>
                <w:color w:val="1D1D1F"/>
              </w:rPr>
              <w:t>4</w:t>
            </w:r>
            <w:r w:rsidRPr="00F55FC9">
              <w:rPr>
                <w:rFonts w:eastAsia="Times New Roman"/>
                <w:color w:val="1D1D1F"/>
              </w:rPr>
              <w:t>) Schwartz, Kandell, Jessell. Principles of Neuronal Science, 20</w:t>
            </w:r>
            <w:r w:rsidRPr="00F55FC9">
              <w:rPr>
                <w:rFonts w:eastAsia="Times New Roman"/>
                <w:color w:val="1D1D1F"/>
                <w:lang w:val="sr-Cyrl-CS"/>
              </w:rPr>
              <w:t xml:space="preserve">13 </w:t>
            </w:r>
            <w:r w:rsidRPr="00F55FC9">
              <w:rPr>
                <w:rFonts w:eastAsia="Times New Roman"/>
                <w:color w:val="1D1D1F"/>
              </w:rPr>
              <w:t>5 th ed, Lippi</w:t>
            </w:r>
            <w:r>
              <w:rPr>
                <w:rFonts w:eastAsia="Times New Roman"/>
                <w:color w:val="1D1D1F"/>
              </w:rPr>
              <w:t>ncott Williams and Wilkins,  5</w:t>
            </w:r>
            <w:r w:rsidRPr="00F55FC9">
              <w:rPr>
                <w:rFonts w:eastAsia="Times New Roman"/>
                <w:color w:val="1D1D1F"/>
              </w:rPr>
              <w:t xml:space="preserve">) </w:t>
            </w:r>
            <w:r>
              <w:rPr>
                <w:rFonts w:eastAsia="Times New Roman"/>
                <w:color w:val="1D1D1F"/>
              </w:rPr>
              <w:t xml:space="preserve">Jorunals </w:t>
            </w:r>
            <w:r>
              <w:rPr>
                <w:rFonts w:eastAsia="Times New Roman"/>
                <w:color w:val="1D1D1F"/>
                <w:lang w:val="sr-Cyrl-CS"/>
              </w:rPr>
              <w:t xml:space="preserve"> </w:t>
            </w:r>
            <w:r>
              <w:rPr>
                <w:rFonts w:eastAsia="Times New Roman"/>
                <w:color w:val="1D1D1F"/>
                <w:lang w:val="en-US"/>
              </w:rPr>
              <w:t>5</w:t>
            </w:r>
            <w:r w:rsidRPr="00F55FC9">
              <w:rPr>
                <w:rFonts w:eastAsia="Times New Roman"/>
                <w:color w:val="1D1D1F"/>
                <w:lang w:val="sr-Cyrl-CS"/>
              </w:rPr>
              <w:t xml:space="preserve">) Ђурић Д, Станојловић О (Едс). Физиологија за студенте медицине. Одабрана поглавља </w:t>
            </w:r>
            <w:r w:rsidRPr="00F55FC9">
              <w:rPr>
                <w:rFonts w:eastAsia="Times New Roman"/>
                <w:color w:val="1D1D1F"/>
              </w:rPr>
              <w:t xml:space="preserve">I </w:t>
            </w:r>
            <w:r w:rsidRPr="00F55FC9">
              <w:rPr>
                <w:rFonts w:eastAsia="Times New Roman"/>
                <w:color w:val="1D1D1F"/>
                <w:lang w:val="sr-Cyrl-CS"/>
              </w:rPr>
              <w:t>део, ЦИБИД, 2020</w:t>
            </w:r>
          </w:p>
        </w:tc>
      </w:tr>
      <w:tr w:rsidR="00745138" w:rsidRPr="00F469AF" w:rsidTr="00745138">
        <w:trPr>
          <w:trHeight w:val="227"/>
          <w:jc w:val="center"/>
        </w:trPr>
        <w:tc>
          <w:tcPr>
            <w:tcW w:w="2840" w:type="dxa"/>
          </w:tcPr>
          <w:p w:rsidR="00745138" w:rsidRPr="00645452" w:rsidRDefault="00745138" w:rsidP="00615390">
            <w:pPr>
              <w:jc w:val="both"/>
              <w:rPr>
                <w:lang w:val="sr-Cyrl-CS"/>
              </w:rPr>
            </w:pPr>
            <w:r>
              <w:rPr>
                <w:bCs/>
                <w:lang w:val="sr-Cyrl-CS"/>
              </w:rPr>
              <w:t xml:space="preserve">Number of active classes </w:t>
            </w:r>
            <w:r w:rsidRPr="00645452">
              <w:rPr>
                <w:lang w:val="sr-Cyrl-CS"/>
              </w:rPr>
              <w:t xml:space="preserve"> </w:t>
            </w:r>
          </w:p>
          <w:p w:rsidR="00745138" w:rsidRPr="00645452" w:rsidRDefault="00745138" w:rsidP="00615390">
            <w:pPr>
              <w:jc w:val="both"/>
              <w:rPr>
                <w:bCs/>
                <w:lang w:val="sr-Cyrl-CS"/>
              </w:rPr>
            </w:pPr>
            <w:r w:rsidRPr="00645452">
              <w:rPr>
                <w:lang w:val="sr-Cyrl-CS"/>
              </w:rPr>
              <w:t xml:space="preserve">120    </w:t>
            </w:r>
          </w:p>
        </w:tc>
        <w:tc>
          <w:tcPr>
            <w:tcW w:w="2852" w:type="dxa"/>
          </w:tcPr>
          <w:p w:rsidR="00745138" w:rsidRPr="00645452" w:rsidRDefault="00745138" w:rsidP="00615390">
            <w:pPr>
              <w:jc w:val="both"/>
              <w:rPr>
                <w:lang w:val="sr-Cyrl-CS"/>
              </w:rPr>
            </w:pPr>
            <w:r>
              <w:rPr>
                <w:lang w:val="sr-Cyrl-CS"/>
              </w:rPr>
              <w:t>Theoretical classes</w:t>
            </w:r>
          </w:p>
          <w:p w:rsidR="00745138" w:rsidRPr="00645452" w:rsidRDefault="00745138" w:rsidP="00615390">
            <w:pPr>
              <w:jc w:val="both"/>
              <w:rPr>
                <w:bCs/>
                <w:lang w:val="sr-Cyrl-CS"/>
              </w:rPr>
            </w:pPr>
            <w:r w:rsidRPr="00645452">
              <w:rPr>
                <w:lang w:val="sr-Cyrl-CS"/>
              </w:rPr>
              <w:t>30</w:t>
            </w:r>
          </w:p>
        </w:tc>
        <w:tc>
          <w:tcPr>
            <w:tcW w:w="3776" w:type="dxa"/>
          </w:tcPr>
          <w:p w:rsidR="00745138" w:rsidRPr="00645452" w:rsidRDefault="00745138" w:rsidP="00615390">
            <w:pPr>
              <w:jc w:val="both"/>
              <w:rPr>
                <w:lang w:val="sr-Cyrl-CS"/>
              </w:rPr>
            </w:pPr>
            <w:r>
              <w:rPr>
                <w:lang w:val="sr-Cyrl-CS"/>
              </w:rPr>
              <w:t xml:space="preserve">Practical classes </w:t>
            </w:r>
          </w:p>
          <w:p w:rsidR="00745138" w:rsidRPr="00645452" w:rsidRDefault="00745138" w:rsidP="00615390">
            <w:pPr>
              <w:jc w:val="both"/>
              <w:rPr>
                <w:bCs/>
                <w:lang w:val="sr-Cyrl-CS"/>
              </w:rPr>
            </w:pPr>
            <w:r w:rsidRPr="00645452">
              <w:rPr>
                <w:lang w:val="sr-Cyrl-CS"/>
              </w:rPr>
              <w:t>90</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Teaching methods</w:t>
            </w:r>
          </w:p>
          <w:p w:rsidR="00745138" w:rsidRPr="00A52E18" w:rsidRDefault="00745138" w:rsidP="00615390">
            <w:pPr>
              <w:jc w:val="both"/>
              <w:rPr>
                <w:lang w:val="sr-Cyrl-CS"/>
              </w:rPr>
            </w:pPr>
            <w:r w:rsidRPr="00A52E18">
              <w:rPr>
                <w:bCs/>
                <w:lang w:val="sr-Cyrl-CS"/>
              </w:rPr>
              <w:t>Forms of teaching will be realized through lectures, seminars (discussion groups, case studies, etc.) and practical work in the laboratory</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Knowledge assessment (maximum number of points 100)</w:t>
            </w:r>
          </w:p>
          <w:p w:rsidR="00745138" w:rsidRPr="00A52E18" w:rsidRDefault="00745138" w:rsidP="00615390">
            <w:pPr>
              <w:jc w:val="both"/>
              <w:rPr>
                <w:bCs/>
                <w:lang w:val="sr-Cyrl-CS"/>
              </w:rPr>
            </w:pPr>
            <w:r w:rsidRPr="00A52E18">
              <w:rPr>
                <w:bCs/>
                <w:lang w:val="sr-Cyrl-CS"/>
              </w:rPr>
              <w:t>It is formed on the basis of the sum of active participation in the preparation and conduct of the seminar (30%), and the final written test (70%).</w:t>
            </w:r>
          </w:p>
        </w:tc>
      </w:tr>
      <w:tr w:rsidR="00745138" w:rsidRPr="00F469AF" w:rsidTr="00745138">
        <w:trPr>
          <w:trHeight w:val="227"/>
          <w:jc w:val="center"/>
        </w:trPr>
        <w:tc>
          <w:tcPr>
            <w:tcW w:w="9468" w:type="dxa"/>
            <w:gridSpan w:val="3"/>
          </w:tcPr>
          <w:p w:rsidR="00745138" w:rsidRPr="00645452" w:rsidRDefault="00745138" w:rsidP="00615390">
            <w:pPr>
              <w:jc w:val="both"/>
              <w:rPr>
                <w:lang w:val="sr-Cyrl-CS"/>
              </w:rPr>
            </w:pPr>
            <w:r w:rsidRPr="00A52E18">
              <w:rPr>
                <w:lang w:val="sr-Cyrl-CS"/>
              </w:rPr>
              <w:t>The method of knowledge assessment can be different: (written exams, oral exam, project presentation, seminars, etc ......</w:t>
            </w:r>
          </w:p>
        </w:tc>
      </w:tr>
      <w:tr w:rsidR="00745138" w:rsidRPr="00F469AF" w:rsidTr="00745138">
        <w:trPr>
          <w:trHeight w:val="227"/>
          <w:jc w:val="center"/>
        </w:trPr>
        <w:tc>
          <w:tcPr>
            <w:tcW w:w="9468" w:type="dxa"/>
            <w:gridSpan w:val="3"/>
          </w:tcPr>
          <w:p w:rsidR="00745138" w:rsidRPr="00645452" w:rsidRDefault="00745138" w:rsidP="00615390">
            <w:pPr>
              <w:jc w:val="both"/>
              <w:rPr>
                <w:b/>
                <w:bCs/>
                <w:lang w:val="sr-Cyrl-CS"/>
              </w:rPr>
            </w:pPr>
            <w:r>
              <w:rPr>
                <w:lang w:val="sr-Cyrl-CS"/>
              </w:rPr>
              <w:t xml:space="preserve">* maximum </w:t>
            </w:r>
            <w:r w:rsidRPr="00A52E18">
              <w:rPr>
                <w:lang w:val="sr-Cyrl-CS"/>
              </w:rPr>
              <w:t>1 A4 page</w:t>
            </w:r>
          </w:p>
        </w:tc>
      </w:tr>
    </w:tbl>
    <w:p w:rsidR="005B7B6A" w:rsidRPr="005B7B6A" w:rsidRDefault="005B7B6A"/>
    <w:sectPr w:rsidR="005B7B6A" w:rsidRPr="005B7B6A" w:rsidSect="003B72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oofState w:spelling="clean" w:grammar="clean"/>
  <w:defaultTabStop w:val="720"/>
  <w:characterSpacingControl w:val="doNotCompress"/>
  <w:compat/>
  <w:rsids>
    <w:rsidRoot w:val="005B7B6A"/>
    <w:rsid w:val="00071FD3"/>
    <w:rsid w:val="0014293B"/>
    <w:rsid w:val="00176B97"/>
    <w:rsid w:val="0019640C"/>
    <w:rsid w:val="001E549D"/>
    <w:rsid w:val="00225D0E"/>
    <w:rsid w:val="002A49BE"/>
    <w:rsid w:val="002D0AC6"/>
    <w:rsid w:val="0031017B"/>
    <w:rsid w:val="00324004"/>
    <w:rsid w:val="003B72CE"/>
    <w:rsid w:val="004141C0"/>
    <w:rsid w:val="004647DD"/>
    <w:rsid w:val="0047638A"/>
    <w:rsid w:val="005B316D"/>
    <w:rsid w:val="005B7B6A"/>
    <w:rsid w:val="00615390"/>
    <w:rsid w:val="00745138"/>
    <w:rsid w:val="007929A6"/>
    <w:rsid w:val="007D0C5C"/>
    <w:rsid w:val="008A3ABD"/>
    <w:rsid w:val="008E5B67"/>
    <w:rsid w:val="008F0976"/>
    <w:rsid w:val="008F6AD6"/>
    <w:rsid w:val="00A30178"/>
    <w:rsid w:val="00A56D62"/>
    <w:rsid w:val="00AA0505"/>
    <w:rsid w:val="00B757DB"/>
    <w:rsid w:val="00B77812"/>
    <w:rsid w:val="00C84F5B"/>
    <w:rsid w:val="00C87DA2"/>
    <w:rsid w:val="00D4250E"/>
    <w:rsid w:val="00DA4E72"/>
    <w:rsid w:val="00DD77D6"/>
    <w:rsid w:val="00DD7F5C"/>
    <w:rsid w:val="00E146C6"/>
    <w:rsid w:val="00EF5AA0"/>
    <w:rsid w:val="00F02FF4"/>
    <w:rsid w:val="00F07A59"/>
    <w:rsid w:val="00F242C1"/>
    <w:rsid w:val="00F37B3A"/>
    <w:rsid w:val="00F55FC9"/>
    <w:rsid w:val="00FD4A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B7B6A"/>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528</Words>
  <Characters>3015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Korisnik</cp:lastModifiedBy>
  <cp:revision>5</cp:revision>
  <cp:lastPrinted>2021-11-12T11:03:00Z</cp:lastPrinted>
  <dcterms:created xsi:type="dcterms:W3CDTF">2021-12-01T13:18:00Z</dcterms:created>
  <dcterms:modified xsi:type="dcterms:W3CDTF">2021-12-25T16:23:00Z</dcterms:modified>
</cp:coreProperties>
</file>